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DE" w:rsidRPr="00E5550D" w:rsidRDefault="00C861DE" w:rsidP="00C861DE">
      <w:pPr>
        <w:ind w:firstLine="567"/>
        <w:jc w:val="center"/>
        <w:rPr>
          <w:b/>
          <w:bCs/>
          <w:sz w:val="28"/>
          <w:szCs w:val="28"/>
        </w:rPr>
      </w:pPr>
      <w:r w:rsidRPr="00E5550D">
        <w:rPr>
          <w:b/>
          <w:bCs/>
          <w:sz w:val="28"/>
          <w:szCs w:val="28"/>
        </w:rPr>
        <w:t>Тема 5. Управление кредитными рисками</w:t>
      </w:r>
    </w:p>
    <w:p w:rsidR="00C861DE" w:rsidRPr="00E5550D" w:rsidRDefault="00C861DE" w:rsidP="00C861DE">
      <w:pPr>
        <w:ind w:firstLine="567"/>
        <w:jc w:val="center"/>
        <w:rPr>
          <w:i/>
          <w:sz w:val="28"/>
          <w:szCs w:val="28"/>
        </w:rPr>
      </w:pPr>
    </w:p>
    <w:p w:rsidR="004843D2" w:rsidRDefault="00C861DE" w:rsidP="00917993">
      <w:pPr>
        <w:tabs>
          <w:tab w:val="left" w:pos="851"/>
        </w:tabs>
        <w:ind w:firstLine="567"/>
        <w:jc w:val="center"/>
        <w:rPr>
          <w:sz w:val="28"/>
          <w:szCs w:val="28"/>
        </w:rPr>
      </w:pPr>
      <w:r w:rsidRPr="00E5550D">
        <w:rPr>
          <w:sz w:val="28"/>
          <w:szCs w:val="28"/>
        </w:rPr>
        <w:t>5.2 Многофакторные модели</w:t>
      </w:r>
      <w:r w:rsidR="006B6EA8">
        <w:rPr>
          <w:sz w:val="28"/>
          <w:szCs w:val="28"/>
        </w:rPr>
        <w:t xml:space="preserve"> оценки и </w:t>
      </w:r>
      <w:r w:rsidRPr="00E5550D">
        <w:rPr>
          <w:sz w:val="28"/>
          <w:szCs w:val="28"/>
        </w:rPr>
        <w:t xml:space="preserve">прогнозирования риска </w:t>
      </w:r>
    </w:p>
    <w:p w:rsidR="00C861DE" w:rsidRPr="00E5550D" w:rsidRDefault="00C861DE" w:rsidP="00917993">
      <w:pPr>
        <w:tabs>
          <w:tab w:val="left" w:pos="851"/>
        </w:tabs>
        <w:ind w:firstLine="567"/>
        <w:jc w:val="center"/>
        <w:rPr>
          <w:i/>
          <w:sz w:val="28"/>
          <w:szCs w:val="28"/>
        </w:rPr>
      </w:pPr>
      <w:r w:rsidRPr="00E5550D">
        <w:rPr>
          <w:sz w:val="28"/>
          <w:szCs w:val="28"/>
        </w:rPr>
        <w:t>финансовой  несостоятельности компании</w:t>
      </w:r>
    </w:p>
    <w:p w:rsidR="00C861DE" w:rsidRDefault="00C861DE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72BA1" w:rsidRDefault="00886E93" w:rsidP="00886E9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color w:val="000000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>Коэффициентный анализ, р</w:t>
      </w:r>
      <w:r w:rsidRPr="00886E93">
        <w:rPr>
          <w:rFonts w:ascii="Arial" w:hAnsi="Arial" w:cs="Arial"/>
          <w:bCs/>
          <w:color w:val="000000"/>
          <w:sz w:val="28"/>
          <w:szCs w:val="28"/>
        </w:rPr>
        <w:t>ассмотренный в предыдущем разделе</w:t>
      </w:r>
      <w:r>
        <w:rPr>
          <w:rFonts w:ascii="Arial" w:hAnsi="Arial" w:cs="Arial"/>
          <w:bCs/>
          <w:color w:val="000000"/>
          <w:sz w:val="28"/>
          <w:szCs w:val="28"/>
        </w:rPr>
        <w:t>, имеет ряд ограни</w:t>
      </w:r>
      <w:r w:rsidR="00806E6C">
        <w:rPr>
          <w:rFonts w:ascii="Arial" w:hAnsi="Arial" w:cs="Arial"/>
          <w:bCs/>
          <w:color w:val="000000"/>
          <w:sz w:val="28"/>
          <w:szCs w:val="28"/>
        </w:rPr>
        <w:t xml:space="preserve">чений и недостатков, главным из которых является </w:t>
      </w:r>
      <w:r w:rsidR="0083766F">
        <w:rPr>
          <w:rFonts w:ascii="Arial" w:hAnsi="Arial" w:cs="Arial"/>
          <w:bCs/>
          <w:color w:val="000000"/>
          <w:sz w:val="28"/>
          <w:szCs w:val="28"/>
        </w:rPr>
        <w:t xml:space="preserve">то, что </w:t>
      </w:r>
      <w:r w:rsidR="0000275A">
        <w:rPr>
          <w:rFonts w:ascii="Arial" w:hAnsi="Arial" w:cs="Arial"/>
          <w:bCs/>
          <w:color w:val="000000"/>
          <w:sz w:val="28"/>
          <w:szCs w:val="28"/>
        </w:rPr>
        <w:t xml:space="preserve">они не </w:t>
      </w:r>
      <w:r w:rsidR="00341FFC">
        <w:rPr>
          <w:rFonts w:ascii="Arial" w:hAnsi="Arial" w:cs="Arial"/>
          <w:bCs/>
          <w:color w:val="000000"/>
          <w:sz w:val="28"/>
          <w:szCs w:val="28"/>
        </w:rPr>
        <w:t>дают комплексной оценки финансового состояния компании,</w:t>
      </w:r>
      <w:r w:rsidR="00206429">
        <w:rPr>
          <w:rFonts w:ascii="Arial" w:hAnsi="Arial" w:cs="Arial"/>
          <w:bCs/>
          <w:color w:val="000000"/>
          <w:sz w:val="28"/>
          <w:szCs w:val="28"/>
        </w:rPr>
        <w:t xml:space="preserve"> характеризуя лишь </w:t>
      </w:r>
      <w:r w:rsidR="00472BA1">
        <w:rPr>
          <w:rFonts w:ascii="Arial" w:hAnsi="Arial" w:cs="Arial"/>
          <w:bCs/>
          <w:color w:val="000000"/>
          <w:sz w:val="28"/>
          <w:szCs w:val="28"/>
        </w:rPr>
        <w:t>отдельные стороны ее хозяйственной деятельности.</w:t>
      </w:r>
    </w:p>
    <w:p w:rsidR="0058448E" w:rsidRDefault="00B424ED" w:rsidP="00886E93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Cs/>
          <w:color w:val="000000"/>
          <w:sz w:val="28"/>
          <w:szCs w:val="28"/>
        </w:rPr>
        <w:t xml:space="preserve">С целью получения некоторого интегрального показателя финансового состояния компании, начиная с 70-х гг. 20 века (У. Бивер), </w:t>
      </w:r>
      <w:r w:rsidRPr="00FE0EB7">
        <w:rPr>
          <w:rFonts w:ascii="Arial" w:hAnsi="Arial" w:cs="Arial"/>
          <w:bCs/>
          <w:color w:val="000000"/>
          <w:sz w:val="28"/>
          <w:szCs w:val="28"/>
        </w:rPr>
        <w:t xml:space="preserve">проводились исследования по построению многофакторных моделей оценки </w:t>
      </w:r>
      <w:r w:rsidR="00A04DD5" w:rsidRPr="00FE0EB7">
        <w:rPr>
          <w:rFonts w:ascii="Arial" w:hAnsi="Arial" w:cs="Arial"/>
          <w:bCs/>
          <w:color w:val="000000"/>
          <w:sz w:val="28"/>
          <w:szCs w:val="28"/>
        </w:rPr>
        <w:t xml:space="preserve">риска финансовой несостоятельности компании </w:t>
      </w:r>
      <w:r w:rsidR="00FE0EB7" w:rsidRPr="00FE0EB7">
        <w:rPr>
          <w:rFonts w:ascii="Arial" w:hAnsi="Arial" w:cs="Arial"/>
          <w:sz w:val="28"/>
          <w:szCs w:val="28"/>
        </w:rPr>
        <w:t>с помощью мультипликативного дискриминантного анализа.</w:t>
      </w:r>
    </w:p>
    <w:p w:rsidR="00CC4425" w:rsidRPr="00CC4425" w:rsidRDefault="0058448E" w:rsidP="00DB576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Одной из наиболее </w:t>
      </w:r>
      <w:r w:rsidR="00D61CC9">
        <w:rPr>
          <w:rFonts w:ascii="Arial" w:hAnsi="Arial" w:cs="Arial"/>
          <w:sz w:val="28"/>
          <w:szCs w:val="28"/>
        </w:rPr>
        <w:t xml:space="preserve">известных и широко применяемых </w:t>
      </w:r>
      <w:r>
        <w:rPr>
          <w:rFonts w:ascii="Arial" w:hAnsi="Arial" w:cs="Arial"/>
          <w:sz w:val="28"/>
          <w:szCs w:val="28"/>
        </w:rPr>
        <w:t>моделей в данной области является модель</w:t>
      </w:r>
      <w:r w:rsidR="00DB576D">
        <w:rPr>
          <w:rFonts w:ascii="Arial" w:hAnsi="Arial" w:cs="Arial"/>
          <w:sz w:val="28"/>
          <w:szCs w:val="28"/>
        </w:rPr>
        <w:t xml:space="preserve"> Э.Альтмана </w:t>
      </w:r>
      <w:r w:rsidR="00DB576D" w:rsidRPr="00DB576D">
        <w:rPr>
          <w:rFonts w:ascii="Arial" w:hAnsi="Arial" w:cs="Arial"/>
          <w:sz w:val="28"/>
          <w:szCs w:val="28"/>
        </w:rPr>
        <w:t>(</w:t>
      </w:r>
      <w:r w:rsidR="00DB576D">
        <w:rPr>
          <w:rFonts w:ascii="Arial" w:hAnsi="Arial" w:cs="Arial"/>
          <w:sz w:val="28"/>
          <w:szCs w:val="28"/>
          <w:lang w:val="en-US"/>
        </w:rPr>
        <w:t>E</w:t>
      </w:r>
      <w:r w:rsidR="00DB576D">
        <w:rPr>
          <w:rFonts w:ascii="Arial" w:hAnsi="Arial" w:cs="Arial"/>
          <w:sz w:val="28"/>
          <w:szCs w:val="28"/>
        </w:rPr>
        <w:t>.</w:t>
      </w:r>
      <w:r w:rsidR="00DB576D">
        <w:rPr>
          <w:rFonts w:ascii="Arial" w:hAnsi="Arial" w:cs="Arial"/>
          <w:sz w:val="28"/>
          <w:szCs w:val="28"/>
          <w:lang w:val="en-US"/>
        </w:rPr>
        <w:t>Altman</w:t>
      </w:r>
      <w:r w:rsidR="00DB576D">
        <w:rPr>
          <w:rFonts w:ascii="Arial" w:hAnsi="Arial" w:cs="Arial"/>
          <w:sz w:val="28"/>
          <w:szCs w:val="28"/>
        </w:rPr>
        <w:t>)</w:t>
      </w:r>
      <w:r w:rsidR="00DB576D" w:rsidRPr="00DB576D">
        <w:rPr>
          <w:rFonts w:ascii="Arial" w:hAnsi="Arial" w:cs="Arial"/>
          <w:sz w:val="28"/>
          <w:szCs w:val="28"/>
        </w:rPr>
        <w:t xml:space="preserve">. </w:t>
      </w:r>
      <w:r w:rsidR="00CC4425" w:rsidRPr="00CC4425">
        <w:rPr>
          <w:rFonts w:ascii="Arial" w:hAnsi="Arial" w:cs="Arial"/>
          <w:bCs/>
          <w:sz w:val="28"/>
          <w:szCs w:val="28"/>
        </w:rPr>
        <w:t>Существует две разновидности модели Альтмана:</w:t>
      </w:r>
    </w:p>
    <w:p w:rsidR="00CC4425" w:rsidRPr="00CC4425" w:rsidRDefault="00CC4425" w:rsidP="00CC4425">
      <w:pPr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CC4425">
        <w:rPr>
          <w:rFonts w:ascii="Arial" w:hAnsi="Arial" w:cs="Arial"/>
          <w:bCs/>
          <w:sz w:val="28"/>
          <w:szCs w:val="28"/>
        </w:rPr>
        <w:t>- оригинальная модель,</w:t>
      </w:r>
      <w:r w:rsidR="00DB576D">
        <w:rPr>
          <w:rFonts w:ascii="Arial" w:hAnsi="Arial" w:cs="Arial"/>
          <w:bCs/>
          <w:sz w:val="28"/>
          <w:szCs w:val="28"/>
        </w:rPr>
        <w:t xml:space="preserve"> разработанная в 1968 г</w:t>
      </w:r>
      <w:r w:rsidR="0036016C">
        <w:rPr>
          <w:rFonts w:ascii="Arial" w:hAnsi="Arial" w:cs="Arial"/>
          <w:bCs/>
          <w:sz w:val="28"/>
          <w:szCs w:val="28"/>
        </w:rPr>
        <w:t>.</w:t>
      </w:r>
      <w:r w:rsidR="00DB576D">
        <w:rPr>
          <w:rFonts w:ascii="Arial" w:hAnsi="Arial" w:cs="Arial"/>
          <w:bCs/>
          <w:sz w:val="28"/>
          <w:szCs w:val="28"/>
        </w:rPr>
        <w:t xml:space="preserve"> </w:t>
      </w:r>
      <w:r w:rsidR="002277A8">
        <w:rPr>
          <w:rFonts w:ascii="Arial" w:hAnsi="Arial" w:cs="Arial"/>
          <w:bCs/>
          <w:sz w:val="28"/>
          <w:szCs w:val="28"/>
        </w:rPr>
        <w:t xml:space="preserve">для </w:t>
      </w:r>
      <w:r w:rsidR="00F2028D">
        <w:rPr>
          <w:rFonts w:ascii="Arial" w:hAnsi="Arial" w:cs="Arial"/>
          <w:bCs/>
          <w:sz w:val="28"/>
          <w:szCs w:val="28"/>
        </w:rPr>
        <w:t>компаний</w:t>
      </w:r>
      <w:r w:rsidRPr="00CC4425">
        <w:rPr>
          <w:rFonts w:ascii="Arial" w:hAnsi="Arial" w:cs="Arial"/>
          <w:bCs/>
          <w:sz w:val="28"/>
          <w:szCs w:val="28"/>
        </w:rPr>
        <w:t>, акции которых кот</w:t>
      </w:r>
      <w:r w:rsidR="002277A8">
        <w:rPr>
          <w:rFonts w:ascii="Arial" w:hAnsi="Arial" w:cs="Arial"/>
          <w:bCs/>
          <w:sz w:val="28"/>
          <w:szCs w:val="28"/>
        </w:rPr>
        <w:t>ировались на фондовом рынке США;</w:t>
      </w:r>
    </w:p>
    <w:p w:rsidR="00CC4425" w:rsidRPr="00CC4425" w:rsidRDefault="00CC4425" w:rsidP="00CC4425">
      <w:pPr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CC4425">
        <w:rPr>
          <w:rFonts w:ascii="Arial" w:hAnsi="Arial" w:cs="Arial"/>
          <w:bCs/>
          <w:sz w:val="28"/>
          <w:szCs w:val="28"/>
        </w:rPr>
        <w:t>- усовершенствованная</w:t>
      </w:r>
      <w:r w:rsidR="0036016C">
        <w:rPr>
          <w:rFonts w:ascii="Arial" w:hAnsi="Arial" w:cs="Arial"/>
          <w:bCs/>
          <w:sz w:val="28"/>
          <w:szCs w:val="28"/>
        </w:rPr>
        <w:t xml:space="preserve"> модель, разработанная в 1983 г.</w:t>
      </w:r>
      <w:r w:rsidRPr="00CC4425">
        <w:rPr>
          <w:rFonts w:ascii="Arial" w:hAnsi="Arial" w:cs="Arial"/>
          <w:bCs/>
          <w:sz w:val="28"/>
          <w:szCs w:val="28"/>
        </w:rPr>
        <w:t xml:space="preserve"> для </w:t>
      </w:r>
      <w:r w:rsidR="00F2028D">
        <w:rPr>
          <w:rFonts w:ascii="Arial" w:hAnsi="Arial" w:cs="Arial"/>
          <w:bCs/>
          <w:sz w:val="28"/>
          <w:szCs w:val="28"/>
        </w:rPr>
        <w:t>компаний</w:t>
      </w:r>
      <w:r w:rsidR="005D7433">
        <w:rPr>
          <w:rFonts w:ascii="Arial" w:hAnsi="Arial" w:cs="Arial"/>
          <w:bCs/>
          <w:sz w:val="28"/>
          <w:szCs w:val="28"/>
        </w:rPr>
        <w:t xml:space="preserve">, не имевших акций в </w:t>
      </w:r>
      <w:r w:rsidR="00514491">
        <w:rPr>
          <w:rFonts w:ascii="Arial" w:hAnsi="Arial" w:cs="Arial"/>
          <w:bCs/>
          <w:sz w:val="28"/>
          <w:szCs w:val="28"/>
        </w:rPr>
        <w:t>свободной продаже.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8"/>
          <w:szCs w:val="28"/>
        </w:rPr>
      </w:pPr>
    </w:p>
    <w:p w:rsidR="00CC4425" w:rsidRPr="00291496" w:rsidRDefault="00F2028D" w:rsidP="002B6C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2B6C9B">
        <w:rPr>
          <w:color w:val="000000"/>
          <w:sz w:val="28"/>
          <w:szCs w:val="28"/>
          <w:u w:val="single"/>
        </w:rPr>
        <w:t>М</w:t>
      </w:r>
      <w:r w:rsidR="00CC4425" w:rsidRPr="002B6C9B">
        <w:rPr>
          <w:color w:val="000000"/>
          <w:sz w:val="28"/>
          <w:szCs w:val="28"/>
          <w:u w:val="single"/>
        </w:rPr>
        <w:t>одель Альтмана для компаний, акции которых котируются на фондовых рынках</w:t>
      </w:r>
      <w:r w:rsidR="0004425A" w:rsidRPr="0004425A">
        <w:rPr>
          <w:color w:val="000000"/>
          <w:sz w:val="28"/>
          <w:szCs w:val="28"/>
        </w:rPr>
        <w:t>,</w:t>
      </w:r>
      <w:r w:rsidR="002B6C9B" w:rsidRPr="002B6C9B">
        <w:rPr>
          <w:rFonts w:ascii="Arial" w:hAnsi="Arial" w:cs="Arial"/>
          <w:color w:val="000000"/>
          <w:sz w:val="28"/>
          <w:szCs w:val="28"/>
        </w:rPr>
        <w:t xml:space="preserve"> имеет следующий вид</w:t>
      </w:r>
      <w:r w:rsidR="002B6C9B">
        <w:rPr>
          <w:rFonts w:ascii="Arial" w:hAnsi="Arial" w:cs="Arial"/>
          <w:color w:val="000000"/>
          <w:sz w:val="28"/>
          <w:szCs w:val="28"/>
        </w:rPr>
        <w:t>:</w:t>
      </w:r>
    </w:p>
    <w:p w:rsidR="0004425A" w:rsidRPr="00291496" w:rsidRDefault="0004425A" w:rsidP="002B6C9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04425A" w:rsidRDefault="0004425A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lang w:val="en-US"/>
            </w:rPr>
            <m:t>Z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</w:rPr>
            <m:t xml:space="preserve"> = 1,2 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lang w:val="en-US"/>
            </w:rPr>
            <m:t>X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1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</w:rPr>
            <m:t xml:space="preserve"> + 1,4 Х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2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</w:rPr>
            <m:t xml:space="preserve"> +3,3 Х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3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</w:rPr>
            <m:t xml:space="preserve"> + 0,6 Х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4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</w:rPr>
            <m:t xml:space="preserve"> + 0,999 Х</m:t>
          </m:r>
          <m:r>
            <m:rPr>
              <m:sty m:val="p"/>
            </m:rP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5</m:t>
          </m:r>
          <m:r>
            <w:rPr>
              <w:rFonts w:ascii="Cambria Math" w:hAnsi="Cambria Math" w:cs="Arial"/>
              <w:color w:val="000000"/>
              <w:sz w:val="28"/>
              <w:szCs w:val="28"/>
              <w:vertAlign w:val="subscript"/>
            </w:rPr>
            <m:t>,</m:t>
          </m:r>
        </m:oMath>
      </m:oMathPara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  <w:sz w:val="28"/>
          <w:szCs w:val="28"/>
        </w:rPr>
      </w:pPr>
    </w:p>
    <w:p w:rsidR="00CC4425" w:rsidRPr="003C66BF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 xml:space="preserve">где   </w:t>
      </w:r>
      <w:r w:rsidRPr="00CC4425">
        <w:rPr>
          <w:rFonts w:ascii="Arial" w:hAnsi="Arial" w:cs="Arial"/>
          <w:color w:val="000000"/>
          <w:sz w:val="28"/>
          <w:szCs w:val="28"/>
          <w:lang w:val="en-US"/>
        </w:rPr>
        <w:t>X</w:t>
      </w:r>
      <w:r w:rsidRPr="00CC4425">
        <w:rPr>
          <w:rFonts w:ascii="Arial" w:hAnsi="Arial" w:cs="Arial"/>
          <w:color w:val="000000"/>
          <w:sz w:val="28"/>
          <w:szCs w:val="28"/>
          <w:vertAlign w:val="subscript"/>
        </w:rPr>
        <w:t>1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</w:t>
      </w:r>
      <w:r w:rsidR="003C66BF">
        <w:rPr>
          <w:rFonts w:ascii="Arial" w:hAnsi="Arial" w:cs="Arial"/>
          <w:color w:val="000000"/>
          <w:sz w:val="28"/>
          <w:szCs w:val="28"/>
        </w:rPr>
        <w:t xml:space="preserve">– </w:t>
      </w:r>
      <w:r w:rsidRPr="00CC4425">
        <w:rPr>
          <w:rFonts w:ascii="Arial" w:hAnsi="Arial" w:cs="Arial"/>
          <w:color w:val="000000"/>
          <w:sz w:val="28"/>
          <w:szCs w:val="28"/>
        </w:rPr>
        <w:t>доля чистого оборотного капитала в активах</w:t>
      </w:r>
      <w:r w:rsidR="00850D4A"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3023BB" w:rsidP="00B9123F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Arial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Чистый оборотный капитал </m:t>
              </m:r>
            </m:num>
            <m:den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Общие активы</m:t>
              </m:r>
            </m:den>
          </m:f>
          <m:r>
            <w:rPr>
              <w:rFonts w:ascii="Cambria Math" w:hAnsi="Cambria Math" w:cs="Arial"/>
              <w:color w:val="000000"/>
              <w:sz w:val="24"/>
              <w:szCs w:val="24"/>
            </w:rPr>
            <m:t>==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стр.1200-стр.1230</m:t>
                  </m:r>
                </m:e>
              </m:d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-стр.1500</m:t>
              </m:r>
            </m:num>
            <m:den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стр.1600</m:t>
              </m:r>
            </m:den>
          </m:f>
          <m:r>
            <w:rPr>
              <w:rFonts w:ascii="Cambria Math" w:hAnsi="Cambria Math" w:cs="Arial"/>
              <w:color w:val="000000"/>
              <w:sz w:val="24"/>
              <w:szCs w:val="24"/>
            </w:rPr>
            <m:t>,</m:t>
          </m:r>
        </m:oMath>
      </m:oMathPara>
    </w:p>
    <w:p w:rsidR="00CC4425" w:rsidRPr="00CC4425" w:rsidRDefault="00CC4425" w:rsidP="00B9123F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CC4425" w:rsidP="00291496">
      <w:pPr>
        <w:shd w:val="clear" w:color="auto" w:fill="FFFFFF"/>
        <w:autoSpaceDE w:val="0"/>
        <w:autoSpaceDN w:val="0"/>
        <w:adjustRightInd w:val="0"/>
        <w:ind w:firstLine="1276"/>
        <w:jc w:val="both"/>
        <w:rPr>
          <w:rFonts w:ascii="Arial" w:hAnsi="Arial" w:cs="Arial"/>
          <w:color w:val="000000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Х</w:t>
      </w:r>
      <w:r w:rsidRPr="00CC4425">
        <w:rPr>
          <w:rFonts w:ascii="Arial" w:hAnsi="Arial" w:cs="Arial"/>
          <w:color w:val="000000"/>
          <w:sz w:val="28"/>
          <w:szCs w:val="28"/>
          <w:vertAlign w:val="subscript"/>
        </w:rPr>
        <w:t>2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</w:t>
      </w:r>
      <w:r w:rsidR="003C66BF">
        <w:rPr>
          <w:rFonts w:ascii="Arial" w:hAnsi="Arial" w:cs="Arial"/>
          <w:color w:val="000000"/>
          <w:sz w:val="28"/>
          <w:szCs w:val="28"/>
        </w:rPr>
        <w:t>–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рентабельность активов по чистой прибыли</w:t>
      </w:r>
      <w:r w:rsidR="00850D4A"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3023BB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 xml:space="preserve">Чистая прибыль 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Общие активы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стр.2400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стр.1600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,</m:t>
          </m:r>
        </m:oMath>
      </m:oMathPara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CC4425" w:rsidP="00291496">
      <w:pPr>
        <w:shd w:val="clear" w:color="auto" w:fill="FFFFFF"/>
        <w:autoSpaceDE w:val="0"/>
        <w:autoSpaceDN w:val="0"/>
        <w:adjustRightInd w:val="0"/>
        <w:ind w:firstLine="1276"/>
        <w:jc w:val="both"/>
        <w:rPr>
          <w:rFonts w:ascii="Arial" w:hAnsi="Arial" w:cs="Arial"/>
          <w:color w:val="000000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Х</w:t>
      </w:r>
      <w:r w:rsidRPr="00CC4425">
        <w:rPr>
          <w:rFonts w:ascii="Arial" w:hAnsi="Arial" w:cs="Arial"/>
          <w:color w:val="000000"/>
          <w:sz w:val="28"/>
          <w:szCs w:val="28"/>
          <w:vertAlign w:val="subscript"/>
        </w:rPr>
        <w:t>3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</w:t>
      </w:r>
      <w:r w:rsidR="00291496">
        <w:rPr>
          <w:rFonts w:ascii="Arial" w:hAnsi="Arial" w:cs="Arial"/>
          <w:color w:val="000000"/>
          <w:sz w:val="28"/>
          <w:szCs w:val="28"/>
        </w:rPr>
        <w:t xml:space="preserve">– </w:t>
      </w:r>
      <w:r w:rsidRPr="00CC4425">
        <w:rPr>
          <w:rFonts w:ascii="Arial" w:hAnsi="Arial" w:cs="Arial"/>
          <w:color w:val="000000"/>
          <w:sz w:val="28"/>
          <w:szCs w:val="28"/>
        </w:rPr>
        <w:t>рентабельность активов по прибыли до налогообложения</w:t>
      </w:r>
      <w:r w:rsidR="00291496"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Default="003023BB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Cambria Math" w:hAnsi="Cambria Math" w:cs="Arial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 xml:space="preserve">Прибыль до налогобложения 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Общие активы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стр.2300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стр.1600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,</m:t>
          </m:r>
        </m:oMath>
      </m:oMathPara>
    </w:p>
    <w:p w:rsidR="002A5916" w:rsidRPr="00291496" w:rsidRDefault="002A5916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Cambria Math" w:hAnsi="Cambria Math" w:cs="Arial"/>
          <w:color w:val="000000"/>
          <w:sz w:val="28"/>
          <w:szCs w:val="28"/>
        </w:rPr>
      </w:pPr>
    </w:p>
    <w:p w:rsidR="00CC4425" w:rsidRPr="00CC4425" w:rsidRDefault="00CC4425" w:rsidP="00B9123F">
      <w:pPr>
        <w:shd w:val="clear" w:color="auto" w:fill="FFFFFF"/>
        <w:autoSpaceDE w:val="0"/>
        <w:autoSpaceDN w:val="0"/>
        <w:adjustRightInd w:val="0"/>
        <w:ind w:left="2410" w:hanging="1134"/>
        <w:jc w:val="both"/>
        <w:rPr>
          <w:rFonts w:ascii="Arial" w:hAnsi="Arial" w:cs="Arial"/>
          <w:color w:val="000000"/>
          <w:sz w:val="28"/>
          <w:szCs w:val="28"/>
        </w:rPr>
      </w:pPr>
      <w:r w:rsidRPr="00CC4425">
        <w:rPr>
          <w:rFonts w:ascii="Arial" w:hAnsi="Arial" w:cs="Arial"/>
          <w:iCs/>
          <w:color w:val="000000"/>
          <w:sz w:val="28"/>
          <w:szCs w:val="28"/>
        </w:rPr>
        <w:t>Х</w:t>
      </w:r>
      <w:r w:rsidRPr="00CC4425">
        <w:rPr>
          <w:rFonts w:ascii="Arial" w:hAnsi="Arial" w:cs="Arial"/>
          <w:iCs/>
          <w:color w:val="000000"/>
          <w:sz w:val="28"/>
          <w:szCs w:val="28"/>
          <w:vertAlign w:val="subscript"/>
        </w:rPr>
        <w:t>4</w:t>
      </w:r>
      <w:r w:rsidRPr="00CC4425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="00A72831">
        <w:rPr>
          <w:rFonts w:ascii="Arial" w:hAnsi="Arial" w:cs="Arial"/>
          <w:color w:val="000000"/>
          <w:sz w:val="28"/>
          <w:szCs w:val="28"/>
        </w:rPr>
        <w:t xml:space="preserve">– </w:t>
      </w:r>
      <w:r w:rsidRPr="00CC4425">
        <w:rPr>
          <w:rFonts w:ascii="Arial" w:hAnsi="Arial" w:cs="Arial"/>
          <w:color w:val="000000"/>
          <w:sz w:val="28"/>
          <w:szCs w:val="28"/>
        </w:rPr>
        <w:t>коэффициент покрытия по рыночной стоимости собственного капитала</w:t>
      </w:r>
      <w:r w:rsidR="00A72831"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A72831" w:rsidRDefault="003023BB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Cambria Math" w:hAnsi="Cambria Math" w:cs="Arial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4</m:t>
              </m:r>
            </m:sub>
          </m:sSub>
          <m:r>
            <w:rPr>
              <w:rFonts w:ascii="Cambria Math" w:hAnsi="Cambria Math" w:cs="Arial"/>
              <w:color w:val="000000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Суммар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2"/>
                  <w:szCs w:val="22"/>
                </w:rPr>
                <w:softHyphen/>
                <m:t>ная рыночная стоимость всех обыкновенных и привилегированных акций</m:t>
              </m:r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 xml:space="preserve"> </m:t>
              </m:r>
            </m:num>
            <m:den>
              <m:r>
                <w:rPr>
                  <w:rFonts w:ascii="Cambria Math" w:hAnsi="Cambria Math" w:cs="Arial"/>
                  <w:color w:val="000000"/>
                  <w:sz w:val="22"/>
                  <w:szCs w:val="22"/>
                </w:rPr>
                <m:t>стр.1400+стр.1500</m:t>
              </m:r>
            </m:den>
          </m:f>
          <m:r>
            <w:rPr>
              <w:rFonts w:ascii="Cambria Math" w:hAnsi="Cambria Math" w:cs="Arial"/>
              <w:color w:val="000000"/>
              <w:sz w:val="22"/>
              <w:szCs w:val="22"/>
            </w:rPr>
            <m:t>,</m:t>
          </m:r>
        </m:oMath>
      </m:oMathPara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CC4425" w:rsidP="00B9123F">
      <w:pPr>
        <w:shd w:val="clear" w:color="auto" w:fill="FFFFFF"/>
        <w:autoSpaceDE w:val="0"/>
        <w:autoSpaceDN w:val="0"/>
        <w:adjustRightInd w:val="0"/>
        <w:ind w:firstLine="1276"/>
        <w:jc w:val="both"/>
        <w:rPr>
          <w:rFonts w:ascii="Arial" w:hAnsi="Arial" w:cs="Arial"/>
          <w:color w:val="000000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Х</w:t>
      </w:r>
      <w:r w:rsidRPr="00CC4425">
        <w:rPr>
          <w:rFonts w:ascii="Arial" w:hAnsi="Arial" w:cs="Arial"/>
          <w:color w:val="000000"/>
          <w:sz w:val="28"/>
          <w:szCs w:val="28"/>
          <w:vertAlign w:val="subscript"/>
        </w:rPr>
        <w:t>5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</w:t>
      </w:r>
      <w:r w:rsidR="00230179">
        <w:rPr>
          <w:rFonts w:ascii="Arial" w:hAnsi="Arial" w:cs="Arial"/>
          <w:color w:val="000000"/>
          <w:sz w:val="28"/>
          <w:szCs w:val="28"/>
        </w:rPr>
        <w:t>–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рентабельность активов по доходам от продаж</w:t>
      </w:r>
      <w:r w:rsidR="00B9123F"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8F6A9B" w:rsidRDefault="003023BB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Cambria Math" w:hAnsi="Cambria Math" w:cs="Arial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 xml:space="preserve">Выручка 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Общие активы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стр.2110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стр.1600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.</m:t>
          </m:r>
        </m:oMath>
      </m:oMathPara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CC4425" w:rsidRDefault="00CC4425" w:rsidP="0022248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В отечественной практике правило определения возможности насту</w:t>
      </w:r>
      <w:r w:rsidRPr="00CC4425">
        <w:rPr>
          <w:rFonts w:ascii="Arial" w:hAnsi="Arial" w:cs="Arial"/>
          <w:color w:val="000000"/>
          <w:sz w:val="28"/>
          <w:szCs w:val="28"/>
        </w:rPr>
        <w:softHyphen/>
        <w:t>пления банкротства состоит в следующем:</w:t>
      </w:r>
    </w:p>
    <w:p w:rsidR="00CC4425" w:rsidRPr="004D4DAD" w:rsidRDefault="00CC4425" w:rsidP="0022248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D4DAD">
        <w:rPr>
          <w:rFonts w:ascii="Arial" w:hAnsi="Arial" w:cs="Arial"/>
          <w:i/>
          <w:iCs/>
          <w:color w:val="000000"/>
          <w:sz w:val="28"/>
          <w:szCs w:val="28"/>
          <w:lang w:val="en-US"/>
        </w:rPr>
        <w:t>Z</w:t>
      </w:r>
      <w:r w:rsidRPr="004D4DAD">
        <w:rPr>
          <w:rFonts w:ascii="Arial" w:hAnsi="Arial" w:cs="Arial"/>
          <w:i/>
          <w:iCs/>
          <w:color w:val="000000"/>
          <w:sz w:val="28"/>
          <w:szCs w:val="28"/>
        </w:rPr>
        <w:t xml:space="preserve"> &lt; </w:t>
      </w:r>
      <w:r w:rsidRPr="004D4DAD">
        <w:rPr>
          <w:rFonts w:ascii="Arial" w:hAnsi="Arial" w:cs="Arial"/>
          <w:color w:val="000000"/>
          <w:sz w:val="28"/>
          <w:szCs w:val="28"/>
        </w:rPr>
        <w:t>1,810 – возможность банкротства велика;</w:t>
      </w:r>
    </w:p>
    <w:p w:rsidR="00CC4425" w:rsidRPr="004D4DAD" w:rsidRDefault="00CC4425" w:rsidP="0022248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D4DAD">
        <w:rPr>
          <w:rFonts w:ascii="Arial" w:hAnsi="Arial" w:cs="Arial"/>
          <w:color w:val="000000"/>
          <w:sz w:val="28"/>
          <w:szCs w:val="28"/>
        </w:rPr>
        <w:t>1,810</w:t>
      </w:r>
      <w:r w:rsidR="00FD2708">
        <w:rPr>
          <w:rFonts w:ascii="Arial" w:hAnsi="Arial" w:cs="Arial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color w:val="000000"/>
            <w:sz w:val="28"/>
            <w:szCs w:val="28"/>
          </w:rPr>
          <m:t>≤</m:t>
        </m:r>
      </m:oMath>
      <w:r w:rsidRPr="004D4DAD">
        <w:rPr>
          <w:rFonts w:ascii="Arial" w:hAnsi="Arial" w:cs="Arial"/>
          <w:color w:val="000000"/>
          <w:sz w:val="28"/>
          <w:szCs w:val="28"/>
        </w:rPr>
        <w:t xml:space="preserve">  </w:t>
      </w:r>
      <w:r w:rsidRPr="004D4DAD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4D4DAD">
        <w:rPr>
          <w:rFonts w:ascii="Arial" w:hAnsi="Arial" w:cs="Arial"/>
          <w:color w:val="000000"/>
          <w:sz w:val="28"/>
          <w:szCs w:val="28"/>
        </w:rPr>
        <w:t xml:space="preserve"> &lt; 2,675 – возможность банкротства средняя;</w:t>
      </w:r>
    </w:p>
    <w:p w:rsidR="00CC4425" w:rsidRPr="004D4DAD" w:rsidRDefault="00CC4425" w:rsidP="0022248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D4DAD">
        <w:rPr>
          <w:rFonts w:ascii="Arial" w:hAnsi="Arial" w:cs="Arial"/>
          <w:i/>
          <w:iCs/>
          <w:color w:val="000000"/>
          <w:sz w:val="28"/>
          <w:szCs w:val="28"/>
          <w:lang w:val="en-US"/>
        </w:rPr>
        <w:t>Z</w:t>
      </w:r>
      <w:r w:rsidRPr="004D4DAD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4D4DAD">
        <w:rPr>
          <w:rFonts w:ascii="Arial" w:hAnsi="Arial" w:cs="Arial"/>
          <w:iCs/>
          <w:color w:val="000000"/>
          <w:sz w:val="28"/>
          <w:szCs w:val="28"/>
        </w:rPr>
        <w:t>=</w:t>
      </w:r>
      <w:r w:rsidRPr="004D4DAD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4D4DAD">
        <w:rPr>
          <w:rFonts w:ascii="Arial" w:hAnsi="Arial" w:cs="Arial"/>
          <w:color w:val="000000"/>
          <w:sz w:val="28"/>
          <w:szCs w:val="28"/>
        </w:rPr>
        <w:t>2,675 – возможность банкротства равна 0,5;</w:t>
      </w:r>
    </w:p>
    <w:p w:rsidR="00CC4425" w:rsidRPr="004D4DAD" w:rsidRDefault="00CC4425" w:rsidP="0022248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4D4DAD">
        <w:rPr>
          <w:rFonts w:ascii="Arial" w:hAnsi="Arial" w:cs="Arial"/>
          <w:color w:val="000000"/>
          <w:sz w:val="28"/>
          <w:szCs w:val="28"/>
        </w:rPr>
        <w:t xml:space="preserve">2,675 &lt; </w:t>
      </w:r>
      <w:r w:rsidRPr="004D4DAD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4D4DAD">
        <w:rPr>
          <w:rFonts w:ascii="Arial" w:hAnsi="Arial" w:cs="Arial"/>
          <w:color w:val="000000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color w:val="000000"/>
            <w:sz w:val="28"/>
            <w:szCs w:val="28"/>
          </w:rPr>
          <m:t>≤</m:t>
        </m:r>
      </m:oMath>
      <w:r w:rsidR="00FD2708" w:rsidRPr="004D4DAD">
        <w:rPr>
          <w:rFonts w:ascii="Arial" w:hAnsi="Arial" w:cs="Arial"/>
          <w:color w:val="000000"/>
          <w:sz w:val="28"/>
          <w:szCs w:val="28"/>
        </w:rPr>
        <w:t xml:space="preserve"> </w:t>
      </w:r>
      <w:r w:rsidRPr="004D4DAD">
        <w:rPr>
          <w:rFonts w:ascii="Arial" w:hAnsi="Arial" w:cs="Arial"/>
          <w:color w:val="000000"/>
          <w:sz w:val="28"/>
          <w:szCs w:val="28"/>
        </w:rPr>
        <w:t>2,990 – возможность банкротства невелика;</w:t>
      </w:r>
    </w:p>
    <w:p w:rsidR="00CC4425" w:rsidRPr="004D4DAD" w:rsidRDefault="00CC4425" w:rsidP="0022248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4D4DAD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4D4DAD">
        <w:rPr>
          <w:rFonts w:ascii="Arial" w:hAnsi="Arial" w:cs="Arial"/>
          <w:color w:val="000000"/>
          <w:sz w:val="28"/>
          <w:szCs w:val="28"/>
        </w:rPr>
        <w:t xml:space="preserve"> &gt; 2,990 –</w:t>
      </w:r>
      <w:r w:rsidRPr="004D4DAD"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 w:rsidRPr="004D4DAD">
        <w:rPr>
          <w:rFonts w:ascii="Arial" w:hAnsi="Arial" w:cs="Arial"/>
          <w:color w:val="000000"/>
          <w:sz w:val="28"/>
          <w:szCs w:val="28"/>
        </w:rPr>
        <w:t>возможность банкротства очень низкая (ничтожна).</w:t>
      </w:r>
    </w:p>
    <w:p w:rsidR="00CC4425" w:rsidRPr="00CC4425" w:rsidRDefault="00CC4425" w:rsidP="0022248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Необходимо отметить, что автор модели предусматривал две оценки возможности риска банкротства:</w:t>
      </w:r>
    </w:p>
    <w:p w:rsidR="00CC4425" w:rsidRPr="00222487" w:rsidRDefault="00CC4425" w:rsidP="00222487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8"/>
          <w:szCs w:val="28"/>
        </w:rPr>
      </w:pPr>
      <w:r w:rsidRPr="00222487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222487">
        <w:rPr>
          <w:rFonts w:ascii="Arial" w:hAnsi="Arial" w:cs="Arial"/>
          <w:color w:val="000000"/>
          <w:sz w:val="28"/>
          <w:szCs w:val="28"/>
        </w:rPr>
        <w:t xml:space="preserve"> &lt; 1,81– возможность банкротства высокая;</w:t>
      </w:r>
    </w:p>
    <w:p w:rsidR="00CC4425" w:rsidRPr="00222487" w:rsidRDefault="00CC4425" w:rsidP="00222487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color w:val="000000"/>
          <w:sz w:val="28"/>
          <w:szCs w:val="28"/>
        </w:rPr>
      </w:pPr>
      <w:r w:rsidRPr="00222487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222487">
        <w:rPr>
          <w:rFonts w:ascii="Arial" w:hAnsi="Arial" w:cs="Arial"/>
          <w:color w:val="000000"/>
          <w:sz w:val="28"/>
          <w:szCs w:val="28"/>
        </w:rPr>
        <w:t xml:space="preserve"> &gt; 2,90 – возможность банкротства мала.</w:t>
      </w:r>
    </w:p>
    <w:p w:rsidR="002A16A5" w:rsidRDefault="00687D06" w:rsidP="0036016C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Совершенно ясно, что данная м</w:t>
      </w:r>
      <w:r w:rsidR="00A66916" w:rsidRPr="00A66916">
        <w:rPr>
          <w:rFonts w:ascii="Arial" w:hAnsi="Arial" w:cs="Arial"/>
          <w:color w:val="000000"/>
          <w:sz w:val="28"/>
          <w:szCs w:val="28"/>
        </w:rPr>
        <w:t>одель применима только</w:t>
      </w:r>
      <w:r w:rsidR="00A66916" w:rsidRPr="00A66916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A66916" w:rsidRPr="00A66916">
        <w:rPr>
          <w:rFonts w:ascii="Arial" w:hAnsi="Arial" w:cs="Arial"/>
          <w:color w:val="000000"/>
          <w:sz w:val="28"/>
          <w:szCs w:val="28"/>
        </w:rPr>
        <w:t>для акционер</w:t>
      </w:r>
      <w:r w:rsidR="00A66916" w:rsidRPr="00A66916">
        <w:rPr>
          <w:rFonts w:ascii="Arial" w:hAnsi="Arial" w:cs="Arial"/>
          <w:color w:val="000000"/>
          <w:sz w:val="28"/>
          <w:szCs w:val="28"/>
        </w:rPr>
        <w:softHyphen/>
        <w:t>ных обществ, акции которых свободно продаются на рынке ценных бумаг, т.е. имеют рыночную стоимость.</w:t>
      </w:r>
      <w:r w:rsidR="0036016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CC4425" w:rsidRDefault="0036016C" w:rsidP="0036016C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В связи с этой особенностью в 1983 г. Альтманом, Хартцелем и Пеком </w:t>
      </w:r>
      <w:r w:rsidR="002A16A5">
        <w:rPr>
          <w:rFonts w:ascii="Arial" w:hAnsi="Arial" w:cs="Arial"/>
          <w:color w:val="000000"/>
          <w:sz w:val="28"/>
          <w:szCs w:val="28"/>
        </w:rPr>
        <w:t>модель была модифицирована:</w:t>
      </w:r>
    </w:p>
    <w:p w:rsidR="002A16A5" w:rsidRPr="00CC4425" w:rsidRDefault="002A16A5" w:rsidP="002A16A5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вместо рыночной стоимости собственного капитала использована балансовая стои</w:t>
      </w:r>
      <w:r w:rsidRPr="00CC4425">
        <w:rPr>
          <w:rFonts w:ascii="Arial" w:hAnsi="Arial" w:cs="Arial"/>
          <w:color w:val="000000"/>
          <w:sz w:val="28"/>
          <w:szCs w:val="28"/>
        </w:rPr>
        <w:softHyphen/>
        <w:t>мость собственного капитала;</w:t>
      </w:r>
    </w:p>
    <w:p w:rsidR="002A16A5" w:rsidRPr="00CC4425" w:rsidRDefault="002A16A5" w:rsidP="002A16A5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изменены весовые коэффициенты;</w:t>
      </w:r>
    </w:p>
    <w:p w:rsidR="002A16A5" w:rsidRPr="00CC4425" w:rsidRDefault="002A16A5" w:rsidP="002A16A5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1276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 xml:space="preserve">изменен диапазон </w:t>
      </w:r>
      <w:r w:rsidRPr="00CC4425">
        <w:rPr>
          <w:rFonts w:ascii="Arial" w:hAnsi="Arial" w:cs="Arial"/>
          <w:sz w:val="28"/>
          <w:szCs w:val="28"/>
          <w:lang w:val="en-US"/>
        </w:rPr>
        <w:t>z</w:t>
      </w:r>
      <w:r w:rsidRPr="00CC4425">
        <w:rPr>
          <w:rFonts w:ascii="Arial" w:hAnsi="Arial" w:cs="Arial"/>
          <w:sz w:val="28"/>
          <w:szCs w:val="28"/>
        </w:rPr>
        <w:t>-сч</w:t>
      </w:r>
      <w:r w:rsidR="00E825D5">
        <w:rPr>
          <w:rFonts w:ascii="Arial" w:hAnsi="Arial" w:cs="Arial"/>
          <w:sz w:val="28"/>
          <w:szCs w:val="28"/>
        </w:rPr>
        <w:t>е</w:t>
      </w:r>
      <w:r w:rsidRPr="00CC4425">
        <w:rPr>
          <w:rFonts w:ascii="Arial" w:hAnsi="Arial" w:cs="Arial"/>
          <w:sz w:val="28"/>
          <w:szCs w:val="28"/>
        </w:rPr>
        <w:t>т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для принятия решения о возможности банкротства.</w:t>
      </w:r>
    </w:p>
    <w:p w:rsidR="002A16A5" w:rsidRPr="002A16A5" w:rsidRDefault="00F77776" w:rsidP="00F77776">
      <w:pPr>
        <w:pStyle w:val="a3"/>
        <w:shd w:val="clear" w:color="auto" w:fill="FFFFFF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Усовершенствованная м</w:t>
      </w:r>
      <w:r w:rsidR="002A16A5" w:rsidRPr="002A16A5">
        <w:rPr>
          <w:color w:val="000000"/>
          <w:sz w:val="28"/>
          <w:szCs w:val="28"/>
          <w:u w:val="single"/>
        </w:rPr>
        <w:t>одель Альтмана</w:t>
      </w:r>
      <w:r w:rsidRPr="00F77776">
        <w:rPr>
          <w:color w:val="000000"/>
          <w:sz w:val="28"/>
          <w:szCs w:val="28"/>
        </w:rPr>
        <w:t xml:space="preserve"> </w:t>
      </w:r>
      <w:r w:rsidR="002A16A5" w:rsidRPr="002A16A5">
        <w:rPr>
          <w:rFonts w:ascii="Arial" w:hAnsi="Arial" w:cs="Arial"/>
          <w:color w:val="000000"/>
          <w:sz w:val="28"/>
          <w:szCs w:val="28"/>
        </w:rPr>
        <w:t>имеет следующий вид:</w:t>
      </w:r>
    </w:p>
    <w:p w:rsidR="002A16A5" w:rsidRPr="002A16A5" w:rsidRDefault="002A16A5" w:rsidP="002A16A5">
      <w:pPr>
        <w:pStyle w:val="a3"/>
        <w:shd w:val="clear" w:color="auto" w:fill="FFFFFF"/>
        <w:autoSpaceDE w:val="0"/>
        <w:autoSpaceDN w:val="0"/>
        <w:adjustRightInd w:val="0"/>
        <w:ind w:left="128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4A20D0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Cambria Math" w:hAnsi="Cambria Math" w:cs="Arial"/>
          <w:color w:val="000000"/>
          <w:sz w:val="28"/>
          <w:szCs w:val="28"/>
        </w:rPr>
      </w:pPr>
      <w:r w:rsidRPr="004A20D0">
        <w:rPr>
          <w:rFonts w:ascii="Cambria Math" w:hAnsi="Cambria Math" w:cs="Arial"/>
          <w:color w:val="000000"/>
          <w:sz w:val="28"/>
          <w:szCs w:val="28"/>
          <w:lang w:val="en-US"/>
        </w:rPr>
        <w:t>Z</w:t>
      </w:r>
      <w:r w:rsidRPr="004A20D0">
        <w:rPr>
          <w:rFonts w:ascii="Cambria Math" w:hAnsi="Cambria Math" w:cs="Arial"/>
          <w:color w:val="000000"/>
          <w:sz w:val="28"/>
          <w:szCs w:val="28"/>
        </w:rPr>
        <w:t xml:space="preserve"> = 0,717 </w:t>
      </w:r>
      <w:r w:rsidRPr="004A20D0">
        <w:rPr>
          <w:rFonts w:ascii="Cambria Math" w:hAnsi="Cambria Math" w:cs="Arial"/>
          <w:color w:val="000000"/>
          <w:sz w:val="28"/>
          <w:szCs w:val="28"/>
          <w:lang w:val="en-US"/>
        </w:rPr>
        <w:t>X</w:t>
      </w:r>
      <w:r w:rsidRPr="004A20D0">
        <w:rPr>
          <w:rFonts w:ascii="Cambria Math" w:hAnsi="Cambria Math" w:cs="Arial"/>
          <w:color w:val="000000"/>
          <w:sz w:val="28"/>
          <w:szCs w:val="28"/>
          <w:vertAlign w:val="subscript"/>
        </w:rPr>
        <w:t>1</w:t>
      </w:r>
      <w:r w:rsidRPr="004A20D0">
        <w:rPr>
          <w:rFonts w:ascii="Cambria Math" w:hAnsi="Cambria Math" w:cs="Arial"/>
          <w:color w:val="000000"/>
          <w:sz w:val="28"/>
          <w:szCs w:val="28"/>
        </w:rPr>
        <w:t xml:space="preserve"> + 0,874 </w:t>
      </w:r>
      <w:r w:rsidRPr="004A20D0">
        <w:rPr>
          <w:rFonts w:ascii="Cambria Math" w:hAnsi="Cambria Math" w:cs="Arial"/>
          <w:iCs/>
          <w:color w:val="000000"/>
          <w:sz w:val="28"/>
          <w:szCs w:val="28"/>
        </w:rPr>
        <w:t>Х</w:t>
      </w:r>
      <w:r w:rsidRPr="004A20D0">
        <w:rPr>
          <w:rFonts w:ascii="Cambria Math" w:hAnsi="Cambria Math" w:cs="Arial"/>
          <w:iCs/>
          <w:color w:val="000000"/>
          <w:sz w:val="28"/>
          <w:szCs w:val="28"/>
          <w:vertAlign w:val="subscript"/>
        </w:rPr>
        <w:t>2</w:t>
      </w:r>
      <w:r w:rsidRPr="004A20D0">
        <w:rPr>
          <w:rFonts w:ascii="Cambria Math" w:hAnsi="Cambria Math" w:cs="Arial"/>
          <w:iCs/>
          <w:color w:val="000000"/>
          <w:sz w:val="28"/>
          <w:szCs w:val="28"/>
        </w:rPr>
        <w:t xml:space="preserve"> + </w:t>
      </w:r>
      <w:r w:rsidRPr="004A20D0">
        <w:rPr>
          <w:rFonts w:ascii="Cambria Math" w:hAnsi="Cambria Math" w:cs="Arial"/>
          <w:color w:val="000000"/>
          <w:sz w:val="28"/>
          <w:szCs w:val="28"/>
        </w:rPr>
        <w:t>3,10 Х</w:t>
      </w:r>
      <w:r w:rsidRPr="004A20D0">
        <w:rPr>
          <w:rFonts w:ascii="Cambria Math" w:hAnsi="Cambria Math" w:cs="Arial"/>
          <w:color w:val="000000"/>
          <w:sz w:val="28"/>
          <w:szCs w:val="28"/>
          <w:vertAlign w:val="subscript"/>
        </w:rPr>
        <w:t>3</w:t>
      </w:r>
      <w:r w:rsidRPr="004A20D0">
        <w:rPr>
          <w:rFonts w:ascii="Cambria Math" w:hAnsi="Cambria Math" w:cs="Arial"/>
          <w:color w:val="000000"/>
          <w:sz w:val="28"/>
          <w:szCs w:val="28"/>
        </w:rPr>
        <w:t xml:space="preserve"> + 0,42 </w:t>
      </w:r>
      <w:r w:rsidRPr="004A20D0">
        <w:rPr>
          <w:rFonts w:ascii="Cambria Math" w:hAnsi="Cambria Math" w:cs="Arial"/>
          <w:iCs/>
          <w:color w:val="000000"/>
          <w:sz w:val="28"/>
          <w:szCs w:val="28"/>
        </w:rPr>
        <w:t>Х</w:t>
      </w:r>
      <w:r w:rsidRPr="004A20D0">
        <w:rPr>
          <w:rFonts w:ascii="Cambria Math" w:hAnsi="Cambria Math" w:cs="Arial"/>
          <w:iCs/>
          <w:color w:val="000000"/>
          <w:sz w:val="28"/>
          <w:szCs w:val="28"/>
          <w:vertAlign w:val="subscript"/>
        </w:rPr>
        <w:t>4</w:t>
      </w:r>
      <w:r w:rsidRPr="004A20D0">
        <w:rPr>
          <w:rFonts w:ascii="Cambria Math" w:hAnsi="Cambria Math" w:cs="Arial"/>
          <w:iCs/>
          <w:color w:val="000000"/>
          <w:sz w:val="28"/>
          <w:szCs w:val="28"/>
        </w:rPr>
        <w:t xml:space="preserve"> + </w:t>
      </w:r>
      <w:r w:rsidRPr="004A20D0">
        <w:rPr>
          <w:rFonts w:ascii="Cambria Math" w:hAnsi="Cambria Math" w:cs="Arial"/>
          <w:color w:val="000000"/>
          <w:sz w:val="28"/>
          <w:szCs w:val="28"/>
        </w:rPr>
        <w:t>0,995 Х</w:t>
      </w:r>
      <w:r w:rsidRPr="004A20D0">
        <w:rPr>
          <w:rFonts w:ascii="Cambria Math" w:hAnsi="Cambria Math" w:cs="Arial"/>
          <w:color w:val="000000"/>
          <w:sz w:val="28"/>
          <w:szCs w:val="28"/>
          <w:vertAlign w:val="subscript"/>
        </w:rPr>
        <w:t>5</w:t>
      </w:r>
      <w:r w:rsidRPr="004A20D0">
        <w:rPr>
          <w:rFonts w:ascii="Cambria Math" w:hAnsi="Cambria Math" w:cs="Arial"/>
          <w:color w:val="000000"/>
          <w:sz w:val="28"/>
          <w:szCs w:val="28"/>
        </w:rPr>
        <w:t xml:space="preserve">, </w:t>
      </w:r>
    </w:p>
    <w:p w:rsidR="004A20D0" w:rsidRPr="00CC4425" w:rsidRDefault="004A20D0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CC4425" w:rsidRPr="00CC4425" w:rsidRDefault="004A20D0" w:rsidP="004A20D0">
      <w:pPr>
        <w:shd w:val="clear" w:color="auto" w:fill="FFFFFF"/>
        <w:autoSpaceDE w:val="0"/>
        <w:autoSpaceDN w:val="0"/>
        <w:adjustRightInd w:val="0"/>
        <w:ind w:left="2268" w:hanging="1701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iCs/>
          <w:color w:val="000000"/>
          <w:sz w:val="28"/>
          <w:szCs w:val="28"/>
        </w:rPr>
        <w:t>г</w:t>
      </w:r>
      <w:r w:rsidR="00CC4425" w:rsidRPr="00CC4425">
        <w:rPr>
          <w:rFonts w:ascii="Arial" w:hAnsi="Arial" w:cs="Arial"/>
          <w:iCs/>
          <w:color w:val="000000"/>
          <w:sz w:val="28"/>
          <w:szCs w:val="28"/>
        </w:rPr>
        <w:t>де</w:t>
      </w:r>
      <w:r>
        <w:rPr>
          <w:rFonts w:ascii="Arial" w:hAnsi="Arial" w:cs="Arial"/>
          <w:iCs/>
          <w:color w:val="000000"/>
          <w:sz w:val="28"/>
          <w:szCs w:val="28"/>
        </w:rPr>
        <w:t xml:space="preserve"> </w:t>
      </w:r>
      <w:r w:rsidR="00CC4425" w:rsidRPr="00CC4425">
        <w:rPr>
          <w:rFonts w:ascii="Arial" w:hAnsi="Arial" w:cs="Arial"/>
          <w:iCs/>
          <w:color w:val="000000"/>
          <w:sz w:val="28"/>
          <w:szCs w:val="28"/>
        </w:rPr>
        <w:t>Х</w:t>
      </w:r>
      <w:r w:rsidR="00CC4425" w:rsidRPr="00CC4425">
        <w:rPr>
          <w:rFonts w:ascii="Arial" w:hAnsi="Arial" w:cs="Arial"/>
          <w:iCs/>
          <w:color w:val="000000"/>
          <w:sz w:val="28"/>
          <w:szCs w:val="28"/>
          <w:vertAlign w:val="subscript"/>
        </w:rPr>
        <w:t>4</w:t>
      </w:r>
      <w:r>
        <w:rPr>
          <w:rFonts w:ascii="Arial" w:hAnsi="Arial" w:cs="Arial"/>
          <w:i/>
          <w:iCs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>–</w:t>
      </w:r>
      <w:r w:rsidRPr="00CC4425">
        <w:rPr>
          <w:rFonts w:ascii="Arial" w:hAnsi="Arial" w:cs="Arial"/>
          <w:color w:val="000000"/>
          <w:sz w:val="28"/>
          <w:szCs w:val="28"/>
        </w:rPr>
        <w:t xml:space="preserve"> </w:t>
      </w:r>
      <w:r w:rsidR="00CC4425" w:rsidRPr="00CC4425">
        <w:rPr>
          <w:rFonts w:ascii="Arial" w:hAnsi="Arial" w:cs="Arial"/>
          <w:color w:val="000000"/>
          <w:sz w:val="28"/>
          <w:szCs w:val="28"/>
        </w:rPr>
        <w:t>коэффициент покрытия по балансовой стоимости собственного капитала</w:t>
      </w:r>
      <w:r>
        <w:rPr>
          <w:rFonts w:ascii="Arial" w:hAnsi="Arial" w:cs="Arial"/>
          <w:color w:val="000000"/>
          <w:sz w:val="28"/>
          <w:szCs w:val="28"/>
        </w:rPr>
        <w:t>: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</w:p>
    <w:p w:rsidR="00CC4425" w:rsidRPr="00D1144D" w:rsidRDefault="003023BB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Cambria Math" w:hAnsi="Cambria Math" w:cs="Arial"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Собственный капитал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Заемный капитал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стр.1300</m:t>
              </m:r>
            </m:num>
            <m:den>
              <m:r>
                <w:rPr>
                  <w:rFonts w:ascii="Cambria Math" w:hAnsi="Cambria Math" w:cs="Arial"/>
                  <w:color w:val="000000"/>
                  <w:sz w:val="28"/>
                  <w:szCs w:val="28"/>
                </w:rPr>
                <m:t>стр.1400+стр.1500</m:t>
              </m:r>
            </m:den>
          </m:f>
          <m:r>
            <w:rPr>
              <w:rFonts w:ascii="Cambria Math" w:hAnsi="Cambria Math" w:cs="Arial"/>
              <w:color w:val="000000"/>
              <w:sz w:val="28"/>
              <w:szCs w:val="28"/>
            </w:rPr>
            <m:t>.</m:t>
          </m:r>
        </m:oMath>
      </m:oMathPara>
    </w:p>
    <w:p w:rsid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D1144D" w:rsidRPr="00176E05" w:rsidRDefault="00176E05" w:rsidP="00176E0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176E05">
        <w:rPr>
          <w:rFonts w:ascii="Arial" w:hAnsi="Arial" w:cs="Arial"/>
          <w:color w:val="000000"/>
          <w:sz w:val="28"/>
          <w:szCs w:val="28"/>
        </w:rPr>
        <w:t>Расчетные формулы для о</w:t>
      </w:r>
      <w:r w:rsidR="00D1144D" w:rsidRPr="00176E05">
        <w:rPr>
          <w:rFonts w:ascii="Arial" w:hAnsi="Arial" w:cs="Arial"/>
          <w:color w:val="000000"/>
          <w:sz w:val="28"/>
          <w:szCs w:val="28"/>
        </w:rPr>
        <w:t>стальны</w:t>
      </w:r>
      <w:r w:rsidRPr="00176E05">
        <w:rPr>
          <w:rFonts w:ascii="Arial" w:hAnsi="Arial" w:cs="Arial"/>
          <w:color w:val="000000"/>
          <w:sz w:val="28"/>
          <w:szCs w:val="28"/>
        </w:rPr>
        <w:t>х</w:t>
      </w:r>
      <w:r w:rsidR="00D1144D" w:rsidRPr="00176E05">
        <w:rPr>
          <w:rFonts w:ascii="Arial" w:hAnsi="Arial" w:cs="Arial"/>
          <w:color w:val="000000"/>
          <w:sz w:val="28"/>
          <w:szCs w:val="28"/>
        </w:rPr>
        <w:t xml:space="preserve"> коэффициент</w:t>
      </w:r>
      <w:r w:rsidRPr="00176E05">
        <w:rPr>
          <w:rFonts w:ascii="Arial" w:hAnsi="Arial" w:cs="Arial"/>
          <w:color w:val="000000"/>
          <w:sz w:val="28"/>
          <w:szCs w:val="28"/>
        </w:rPr>
        <w:t>ов</w:t>
      </w:r>
      <w:r w:rsidR="00D1144D" w:rsidRPr="00176E05">
        <w:rPr>
          <w:rFonts w:ascii="Arial" w:hAnsi="Arial" w:cs="Arial"/>
          <w:color w:val="000000"/>
          <w:sz w:val="28"/>
          <w:szCs w:val="28"/>
        </w:rPr>
        <w:t xml:space="preserve"> модели (</w:t>
      </w:r>
      <w:r w:rsidR="00AE50A4" w:rsidRPr="00176E05">
        <w:rPr>
          <w:rFonts w:ascii="Arial" w:hAnsi="Arial" w:cs="Arial"/>
          <w:color w:val="000000"/>
          <w:sz w:val="28"/>
          <w:szCs w:val="28"/>
        </w:rPr>
        <w:t>Х</w:t>
      </w:r>
      <w:r w:rsidR="00AE50A4" w:rsidRPr="00176E05">
        <w:rPr>
          <w:rFonts w:ascii="Arial" w:hAnsi="Arial" w:cs="Arial"/>
          <w:color w:val="000000"/>
          <w:sz w:val="28"/>
          <w:szCs w:val="28"/>
          <w:vertAlign w:val="subscript"/>
        </w:rPr>
        <w:t>1</w:t>
      </w:r>
      <w:r w:rsidR="00AE50A4" w:rsidRPr="00176E05">
        <w:rPr>
          <w:rFonts w:ascii="Arial" w:hAnsi="Arial" w:cs="Arial"/>
          <w:color w:val="000000"/>
          <w:sz w:val="28"/>
          <w:szCs w:val="28"/>
        </w:rPr>
        <w:t>, Х</w:t>
      </w:r>
      <w:r w:rsidR="00AE50A4" w:rsidRPr="00176E05">
        <w:rPr>
          <w:rFonts w:ascii="Arial" w:hAnsi="Arial" w:cs="Arial"/>
          <w:color w:val="000000"/>
          <w:sz w:val="28"/>
          <w:szCs w:val="28"/>
          <w:vertAlign w:val="subscript"/>
        </w:rPr>
        <w:t>2</w:t>
      </w:r>
      <w:r w:rsidR="00AE50A4" w:rsidRPr="00176E05">
        <w:rPr>
          <w:rFonts w:ascii="Arial" w:hAnsi="Arial" w:cs="Arial"/>
          <w:color w:val="000000"/>
          <w:sz w:val="28"/>
          <w:szCs w:val="28"/>
        </w:rPr>
        <w:t>, Х</w:t>
      </w:r>
      <w:r w:rsidR="00AE50A4" w:rsidRPr="00176E05">
        <w:rPr>
          <w:rFonts w:ascii="Arial" w:hAnsi="Arial" w:cs="Arial"/>
          <w:color w:val="000000"/>
          <w:sz w:val="28"/>
          <w:szCs w:val="28"/>
          <w:vertAlign w:val="subscript"/>
        </w:rPr>
        <w:t>3</w:t>
      </w:r>
      <w:r w:rsidR="00AE50A4" w:rsidRPr="00176E05">
        <w:rPr>
          <w:rFonts w:ascii="Arial" w:hAnsi="Arial" w:cs="Arial"/>
          <w:color w:val="000000"/>
          <w:sz w:val="28"/>
          <w:szCs w:val="28"/>
        </w:rPr>
        <w:t>, Х</w:t>
      </w:r>
      <w:r w:rsidR="00AE50A4" w:rsidRPr="00176E05">
        <w:rPr>
          <w:rFonts w:ascii="Arial" w:hAnsi="Arial" w:cs="Arial"/>
          <w:color w:val="000000"/>
          <w:sz w:val="28"/>
          <w:szCs w:val="28"/>
          <w:vertAlign w:val="subscript"/>
        </w:rPr>
        <w:t>5</w:t>
      </w:r>
      <w:r w:rsidRPr="00176E05">
        <w:rPr>
          <w:rFonts w:ascii="Arial" w:hAnsi="Arial" w:cs="Arial"/>
          <w:color w:val="000000"/>
          <w:sz w:val="28"/>
          <w:szCs w:val="28"/>
        </w:rPr>
        <w:t>) аналогичны</w:t>
      </w:r>
      <w:r w:rsidR="00F73CD8">
        <w:rPr>
          <w:rFonts w:ascii="Arial" w:hAnsi="Arial" w:cs="Arial"/>
          <w:color w:val="000000"/>
          <w:sz w:val="28"/>
          <w:szCs w:val="28"/>
        </w:rPr>
        <w:t xml:space="preserve"> </w:t>
      </w:r>
      <w:r w:rsidRPr="00176E05">
        <w:rPr>
          <w:rFonts w:ascii="Arial" w:hAnsi="Arial" w:cs="Arial"/>
          <w:color w:val="000000"/>
          <w:sz w:val="28"/>
          <w:szCs w:val="28"/>
        </w:rPr>
        <w:t>оригинальной модели.</w:t>
      </w:r>
    </w:p>
    <w:p w:rsidR="00CC4425" w:rsidRPr="00CC4425" w:rsidRDefault="00CC4425" w:rsidP="00CC44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color w:val="000000"/>
          <w:sz w:val="28"/>
          <w:szCs w:val="28"/>
        </w:rPr>
        <w:t>Правило принятия решения о возможности банкротства заключается в следующем:</w:t>
      </w:r>
    </w:p>
    <w:p w:rsidR="00CC4425" w:rsidRPr="00F73CD8" w:rsidRDefault="00CC4425" w:rsidP="00F73CD8">
      <w:pPr>
        <w:pStyle w:val="a3"/>
        <w:numPr>
          <w:ilvl w:val="1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F73CD8">
        <w:rPr>
          <w:rFonts w:ascii="Arial" w:hAnsi="Arial" w:cs="Arial"/>
          <w:color w:val="000000"/>
          <w:sz w:val="28"/>
          <w:szCs w:val="28"/>
          <w:lang w:val="en-US"/>
        </w:rPr>
        <w:t>Z</w:t>
      </w:r>
      <w:r w:rsidRPr="00F73CD8">
        <w:rPr>
          <w:rFonts w:ascii="Arial" w:hAnsi="Arial" w:cs="Arial"/>
          <w:color w:val="000000"/>
          <w:sz w:val="28"/>
          <w:szCs w:val="28"/>
        </w:rPr>
        <w:t xml:space="preserve"> &lt; 1,23 – возможность банкротства высокая;</w:t>
      </w:r>
    </w:p>
    <w:p w:rsidR="00CC4425" w:rsidRPr="00F73CD8" w:rsidRDefault="00CC4425" w:rsidP="00F73CD8">
      <w:pPr>
        <w:pStyle w:val="a3"/>
        <w:numPr>
          <w:ilvl w:val="1"/>
          <w:numId w:val="9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F73CD8">
        <w:rPr>
          <w:rFonts w:ascii="Arial" w:hAnsi="Arial" w:cs="Arial"/>
          <w:color w:val="000000"/>
          <w:sz w:val="28"/>
          <w:szCs w:val="28"/>
          <w:lang w:val="en-US"/>
        </w:rPr>
        <w:lastRenderedPageBreak/>
        <w:t>Z</w:t>
      </w:r>
      <w:r w:rsidRPr="00F73CD8">
        <w:rPr>
          <w:rFonts w:ascii="Arial" w:hAnsi="Arial" w:cs="Arial"/>
          <w:color w:val="000000"/>
          <w:sz w:val="28"/>
          <w:szCs w:val="28"/>
        </w:rPr>
        <w:t xml:space="preserve"> &gt; 1,23 –  возможность банкротства </w:t>
      </w:r>
      <w:r w:rsidR="00E825D5">
        <w:rPr>
          <w:rFonts w:ascii="Arial" w:hAnsi="Arial" w:cs="Arial"/>
          <w:color w:val="000000"/>
          <w:sz w:val="28"/>
          <w:szCs w:val="28"/>
        </w:rPr>
        <w:t>низкая</w:t>
      </w:r>
      <w:r w:rsidRPr="00F73CD8">
        <w:rPr>
          <w:rFonts w:ascii="Arial" w:hAnsi="Arial" w:cs="Arial"/>
          <w:color w:val="000000"/>
          <w:sz w:val="28"/>
          <w:szCs w:val="28"/>
        </w:rPr>
        <w:t>.</w:t>
      </w:r>
    </w:p>
    <w:p w:rsidR="0025520C" w:rsidRPr="0025520C" w:rsidRDefault="0025520C" w:rsidP="0025520C">
      <w:pPr>
        <w:tabs>
          <w:tab w:val="left" w:pos="851"/>
        </w:tabs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25520C">
        <w:rPr>
          <w:rFonts w:ascii="Arial" w:hAnsi="Arial" w:cs="Arial"/>
          <w:sz w:val="28"/>
          <w:szCs w:val="28"/>
        </w:rPr>
        <w:t>Итак, в настоящем разделе рассмотрены лишь наиболее известные модели оценки и прогнозирования риска финансовой  несостоятельности компании</w:t>
      </w:r>
      <w:r w:rsidR="00287C7B">
        <w:rPr>
          <w:rFonts w:ascii="Arial" w:hAnsi="Arial" w:cs="Arial"/>
          <w:sz w:val="28"/>
          <w:szCs w:val="28"/>
        </w:rPr>
        <w:t>: модели Альтмана –</w:t>
      </w:r>
      <w:r w:rsidR="00117718">
        <w:rPr>
          <w:rFonts w:ascii="Arial" w:hAnsi="Arial" w:cs="Arial"/>
          <w:sz w:val="28"/>
          <w:szCs w:val="28"/>
        </w:rPr>
        <w:t xml:space="preserve"> однако</w:t>
      </w:r>
      <w:r w:rsidR="00287C7B">
        <w:rPr>
          <w:rFonts w:ascii="Arial" w:hAnsi="Arial" w:cs="Arial"/>
          <w:sz w:val="28"/>
          <w:szCs w:val="28"/>
        </w:rPr>
        <w:t xml:space="preserve"> в финансовом анализе применяется множество </w:t>
      </w:r>
      <w:r w:rsidR="00FC55D0">
        <w:rPr>
          <w:rFonts w:ascii="Arial" w:hAnsi="Arial" w:cs="Arial"/>
          <w:sz w:val="28"/>
          <w:szCs w:val="28"/>
        </w:rPr>
        <w:t>многофакторных моделей, разработанных в соответствии со страновыми и отраслевыми особенностями</w:t>
      </w:r>
      <w:r w:rsidR="00DD1ECA">
        <w:rPr>
          <w:rFonts w:ascii="Arial" w:hAnsi="Arial" w:cs="Arial"/>
          <w:sz w:val="28"/>
          <w:szCs w:val="28"/>
        </w:rPr>
        <w:t xml:space="preserve"> </w:t>
      </w:r>
      <w:r w:rsidR="000C41FE">
        <w:rPr>
          <w:rFonts w:ascii="Arial" w:hAnsi="Arial" w:cs="Arial"/>
          <w:sz w:val="28"/>
          <w:szCs w:val="28"/>
        </w:rPr>
        <w:t xml:space="preserve">компаний </w:t>
      </w:r>
      <w:r w:rsidR="00DD1ECA" w:rsidRPr="00DD1ECA">
        <w:rPr>
          <w:rFonts w:ascii="Arial" w:hAnsi="Arial" w:cs="Arial"/>
          <w:sz w:val="28"/>
          <w:szCs w:val="28"/>
        </w:rPr>
        <w:t>[2, 3]</w:t>
      </w:r>
      <w:r w:rsidR="00FC55D0">
        <w:rPr>
          <w:rFonts w:ascii="Arial" w:hAnsi="Arial" w:cs="Arial"/>
          <w:sz w:val="28"/>
          <w:szCs w:val="28"/>
        </w:rPr>
        <w:t>.</w:t>
      </w:r>
    </w:p>
    <w:p w:rsidR="00F73CD8" w:rsidRDefault="00F73CD8" w:rsidP="00CC4425">
      <w:pPr>
        <w:ind w:firstLine="567"/>
        <w:rPr>
          <w:rFonts w:ascii="Arial" w:hAnsi="Arial" w:cs="Arial"/>
          <w:sz w:val="28"/>
          <w:szCs w:val="28"/>
        </w:rPr>
      </w:pPr>
    </w:p>
    <w:p w:rsidR="00CC4425" w:rsidRDefault="00CC4425" w:rsidP="00CC4425">
      <w:pPr>
        <w:ind w:firstLine="567"/>
        <w:rPr>
          <w:rFonts w:ascii="Arial" w:hAnsi="Arial" w:cs="Arial"/>
          <w:sz w:val="28"/>
          <w:szCs w:val="28"/>
        </w:rPr>
      </w:pPr>
    </w:p>
    <w:p w:rsidR="00CC4425" w:rsidRPr="00CC4425" w:rsidRDefault="00CC4425" w:rsidP="00CC4425">
      <w:pPr>
        <w:tabs>
          <w:tab w:val="left" w:pos="284"/>
          <w:tab w:val="left" w:pos="426"/>
        </w:tabs>
        <w:autoSpaceDE w:val="0"/>
        <w:autoSpaceDN w:val="0"/>
        <w:adjustRightInd w:val="0"/>
        <w:ind w:left="851" w:right="-1" w:hanging="284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sz w:val="28"/>
          <w:szCs w:val="28"/>
        </w:rPr>
        <w:t>Литература</w:t>
      </w:r>
    </w:p>
    <w:p w:rsidR="00CC4425" w:rsidRPr="00CC4425" w:rsidRDefault="00CC4425" w:rsidP="001D4D40">
      <w:pPr>
        <w:pStyle w:val="a3"/>
        <w:numPr>
          <w:ilvl w:val="0"/>
          <w:numId w:val="2"/>
        </w:numPr>
        <w:ind w:left="567" w:hanging="567"/>
        <w:jc w:val="both"/>
        <w:rPr>
          <w:rFonts w:ascii="Arial" w:hAnsi="Arial" w:cs="Arial"/>
          <w:sz w:val="28"/>
          <w:szCs w:val="28"/>
        </w:rPr>
      </w:pPr>
      <w:r w:rsidRPr="00CC4425">
        <w:rPr>
          <w:rFonts w:ascii="Arial" w:hAnsi="Arial" w:cs="Arial"/>
          <w:bCs/>
          <w:sz w:val="28"/>
          <w:szCs w:val="28"/>
        </w:rPr>
        <w:t xml:space="preserve">Энциклопедия финансового риск-менеджмента </w:t>
      </w:r>
      <w:r w:rsidRPr="00CC4425">
        <w:rPr>
          <w:rFonts w:ascii="Arial" w:hAnsi="Arial" w:cs="Arial"/>
          <w:sz w:val="28"/>
          <w:szCs w:val="28"/>
        </w:rPr>
        <w:t xml:space="preserve">[Текст] </w:t>
      </w:r>
      <w:r w:rsidRPr="00CC4425">
        <w:rPr>
          <w:rFonts w:ascii="Arial" w:hAnsi="Arial" w:cs="Arial"/>
          <w:bCs/>
          <w:sz w:val="28"/>
          <w:szCs w:val="28"/>
        </w:rPr>
        <w:t>: энциклопедия</w:t>
      </w:r>
      <w:r w:rsidRPr="00CC4425">
        <w:rPr>
          <w:rFonts w:ascii="Arial" w:hAnsi="Arial" w:cs="Arial"/>
          <w:sz w:val="28"/>
          <w:szCs w:val="28"/>
        </w:rPr>
        <w:t xml:space="preserve"> / под ред. А.А. Лобанова, А.В. Чугунова. – 4-е изд., испр. и доп. – М. : Альпина Бизнес Букс, 2009. – 931 с.  </w:t>
      </w:r>
    </w:p>
    <w:p w:rsidR="001D4D40" w:rsidRDefault="00CC4425" w:rsidP="001D4D40">
      <w:pPr>
        <w:pStyle w:val="a7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right="10" w:hanging="567"/>
        <w:jc w:val="both"/>
        <w:rPr>
          <w:rFonts w:ascii="Arial" w:hAnsi="Arial" w:cs="Arial"/>
          <w:sz w:val="28"/>
          <w:szCs w:val="28"/>
        </w:rPr>
      </w:pPr>
      <w:r w:rsidRPr="001D4D40">
        <w:rPr>
          <w:rFonts w:ascii="Arial" w:hAnsi="Arial" w:cs="Arial"/>
          <w:sz w:val="28"/>
          <w:szCs w:val="28"/>
        </w:rPr>
        <w:t xml:space="preserve">Ступаков, В.С. Риск-менеджмент </w:t>
      </w:r>
      <w:r w:rsidRPr="001D4D40">
        <w:rPr>
          <w:rFonts w:ascii="Arial" w:hAnsi="Arial" w:cs="Arial"/>
          <w:w w:val="101"/>
          <w:sz w:val="28"/>
          <w:szCs w:val="28"/>
        </w:rPr>
        <w:t xml:space="preserve">[Текст] </w:t>
      </w:r>
      <w:r w:rsidRPr="001D4D40">
        <w:rPr>
          <w:rFonts w:ascii="Arial" w:hAnsi="Arial" w:cs="Arial"/>
          <w:sz w:val="28"/>
          <w:szCs w:val="28"/>
        </w:rPr>
        <w:t xml:space="preserve">: учеб. пособие / В.С. Ступаков, Г.С. Токаренко. – М. : Финансы и статистика, 2007. – 288 с. </w:t>
      </w:r>
    </w:p>
    <w:p w:rsidR="00CC4425" w:rsidRDefault="003023BB" w:rsidP="001D4D40">
      <w:pPr>
        <w:pStyle w:val="a7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567" w:right="10" w:hanging="567"/>
        <w:jc w:val="both"/>
        <w:rPr>
          <w:rFonts w:ascii="Arial" w:hAnsi="Arial" w:cs="Arial"/>
          <w:sz w:val="28"/>
          <w:szCs w:val="28"/>
        </w:rPr>
      </w:pPr>
      <w:hyperlink r:id="rId8" w:history="1">
        <w:r w:rsidR="00EC50B1" w:rsidRPr="00B65FE0">
          <w:rPr>
            <w:rStyle w:val="ad"/>
            <w:rFonts w:ascii="Arial" w:hAnsi="Arial" w:cs="Arial"/>
            <w:sz w:val="28"/>
            <w:szCs w:val="28"/>
          </w:rPr>
          <w:t>http://afdanalyse.ru/publ/finansovyj_analiz/1/13</w:t>
        </w:r>
      </w:hyperlink>
    </w:p>
    <w:p w:rsidR="00EC50B1" w:rsidRPr="001D4D40" w:rsidRDefault="00EC50B1" w:rsidP="00EC50B1">
      <w:pPr>
        <w:pStyle w:val="a7"/>
        <w:shd w:val="clear" w:color="auto" w:fill="FFFFFF"/>
        <w:tabs>
          <w:tab w:val="left" w:pos="851"/>
        </w:tabs>
        <w:spacing w:before="0" w:beforeAutospacing="0" w:after="0" w:afterAutospacing="0"/>
        <w:ind w:left="567" w:right="10"/>
        <w:jc w:val="both"/>
        <w:rPr>
          <w:rFonts w:ascii="Arial" w:hAnsi="Arial" w:cs="Arial"/>
          <w:sz w:val="28"/>
          <w:szCs w:val="28"/>
        </w:rPr>
      </w:pPr>
    </w:p>
    <w:sectPr w:rsidR="00EC50B1" w:rsidRPr="001D4D40" w:rsidSect="00CC4425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446" w:rsidRDefault="00655446" w:rsidP="003C66BF">
      <w:r>
        <w:separator/>
      </w:r>
    </w:p>
  </w:endnote>
  <w:endnote w:type="continuationSeparator" w:id="1">
    <w:p w:rsidR="00655446" w:rsidRDefault="00655446" w:rsidP="003C6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446" w:rsidRDefault="00655446" w:rsidP="003C66BF">
      <w:r>
        <w:separator/>
      </w:r>
    </w:p>
  </w:footnote>
  <w:footnote w:type="continuationSeparator" w:id="1">
    <w:p w:rsidR="00655446" w:rsidRDefault="00655446" w:rsidP="003C66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5A30"/>
    <w:multiLevelType w:val="hybridMultilevel"/>
    <w:tmpl w:val="778A501A"/>
    <w:lvl w:ilvl="0" w:tplc="98649AF4">
      <w:numFmt w:val="bullet"/>
      <w:lvlText w:val="•"/>
      <w:lvlJc w:val="left"/>
      <w:pPr>
        <w:ind w:left="1494" w:hanging="360"/>
      </w:pPr>
      <w:rPr>
        <w:rFonts w:ascii="Arial" w:eastAsia="Times New Roman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DF00376"/>
    <w:multiLevelType w:val="hybridMultilevel"/>
    <w:tmpl w:val="E366497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EEE0DC0"/>
    <w:multiLevelType w:val="hybridMultilevel"/>
    <w:tmpl w:val="6EDA0F84"/>
    <w:lvl w:ilvl="0" w:tplc="333CD828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FED31BC"/>
    <w:multiLevelType w:val="hybridMultilevel"/>
    <w:tmpl w:val="B9600E8E"/>
    <w:lvl w:ilvl="0" w:tplc="98649AF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5482439"/>
    <w:multiLevelType w:val="hybridMultilevel"/>
    <w:tmpl w:val="BDA6269C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4D664A8"/>
    <w:multiLevelType w:val="hybridMultilevel"/>
    <w:tmpl w:val="8756744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404D2C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7801870"/>
    <w:multiLevelType w:val="hybridMultilevel"/>
    <w:tmpl w:val="00D8CAF4"/>
    <w:lvl w:ilvl="0" w:tplc="98649AF4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C553480"/>
    <w:multiLevelType w:val="hybridMultilevel"/>
    <w:tmpl w:val="72A2340A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D34237D4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EB96447"/>
    <w:multiLevelType w:val="hybridMultilevel"/>
    <w:tmpl w:val="7F742190"/>
    <w:lvl w:ilvl="0" w:tplc="9404D2C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25"/>
    <w:rsid w:val="00000758"/>
    <w:rsid w:val="000010AC"/>
    <w:rsid w:val="0000275A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425A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009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C41FE"/>
    <w:rsid w:val="000D430E"/>
    <w:rsid w:val="000D4E76"/>
    <w:rsid w:val="000D505E"/>
    <w:rsid w:val="000E2933"/>
    <w:rsid w:val="000E5886"/>
    <w:rsid w:val="000F2D60"/>
    <w:rsid w:val="000F3D82"/>
    <w:rsid w:val="00102ADE"/>
    <w:rsid w:val="00104A59"/>
    <w:rsid w:val="00107CE1"/>
    <w:rsid w:val="00111E23"/>
    <w:rsid w:val="00117718"/>
    <w:rsid w:val="00117C4A"/>
    <w:rsid w:val="00134990"/>
    <w:rsid w:val="00135072"/>
    <w:rsid w:val="00146E37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76E05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D4D40"/>
    <w:rsid w:val="001E40E6"/>
    <w:rsid w:val="001E41F0"/>
    <w:rsid w:val="001E5199"/>
    <w:rsid w:val="001E63B9"/>
    <w:rsid w:val="001F50DC"/>
    <w:rsid w:val="001F5C83"/>
    <w:rsid w:val="00206429"/>
    <w:rsid w:val="002165FA"/>
    <w:rsid w:val="00216F25"/>
    <w:rsid w:val="00222487"/>
    <w:rsid w:val="002277A8"/>
    <w:rsid w:val="00230179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520C"/>
    <w:rsid w:val="0025643F"/>
    <w:rsid w:val="0025677E"/>
    <w:rsid w:val="00256A51"/>
    <w:rsid w:val="002658A9"/>
    <w:rsid w:val="0026791F"/>
    <w:rsid w:val="00285027"/>
    <w:rsid w:val="00287B29"/>
    <w:rsid w:val="00287C7B"/>
    <w:rsid w:val="002909DD"/>
    <w:rsid w:val="00291496"/>
    <w:rsid w:val="00294B26"/>
    <w:rsid w:val="002A16A5"/>
    <w:rsid w:val="002A516B"/>
    <w:rsid w:val="002A5916"/>
    <w:rsid w:val="002B6C9B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23BB"/>
    <w:rsid w:val="00303A2F"/>
    <w:rsid w:val="003045D2"/>
    <w:rsid w:val="00305D89"/>
    <w:rsid w:val="003178E0"/>
    <w:rsid w:val="00333BE4"/>
    <w:rsid w:val="00341FFC"/>
    <w:rsid w:val="00344F1C"/>
    <w:rsid w:val="003561A2"/>
    <w:rsid w:val="00360114"/>
    <w:rsid w:val="0036016C"/>
    <w:rsid w:val="003620D2"/>
    <w:rsid w:val="00377FCA"/>
    <w:rsid w:val="00386F5F"/>
    <w:rsid w:val="003914E8"/>
    <w:rsid w:val="00391D43"/>
    <w:rsid w:val="003A1BAD"/>
    <w:rsid w:val="003C0135"/>
    <w:rsid w:val="003C2A25"/>
    <w:rsid w:val="003C66BF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2BA1"/>
    <w:rsid w:val="004740AC"/>
    <w:rsid w:val="0047439B"/>
    <w:rsid w:val="00474DB5"/>
    <w:rsid w:val="00480B0A"/>
    <w:rsid w:val="00480EA8"/>
    <w:rsid w:val="004819B8"/>
    <w:rsid w:val="00481CE6"/>
    <w:rsid w:val="004843D2"/>
    <w:rsid w:val="004A20D0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D4DAD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14491"/>
    <w:rsid w:val="0052196A"/>
    <w:rsid w:val="005224F1"/>
    <w:rsid w:val="00523788"/>
    <w:rsid w:val="00523FF6"/>
    <w:rsid w:val="005377DD"/>
    <w:rsid w:val="00544611"/>
    <w:rsid w:val="00544DDD"/>
    <w:rsid w:val="00550685"/>
    <w:rsid w:val="00562B26"/>
    <w:rsid w:val="0056384E"/>
    <w:rsid w:val="0058448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D7433"/>
    <w:rsid w:val="005E066A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27CC7"/>
    <w:rsid w:val="00630EB2"/>
    <w:rsid w:val="006361C1"/>
    <w:rsid w:val="00643F0B"/>
    <w:rsid w:val="00650601"/>
    <w:rsid w:val="00650AEC"/>
    <w:rsid w:val="00655083"/>
    <w:rsid w:val="00655446"/>
    <w:rsid w:val="00662E60"/>
    <w:rsid w:val="006733EA"/>
    <w:rsid w:val="00673947"/>
    <w:rsid w:val="00673CF7"/>
    <w:rsid w:val="00674DEC"/>
    <w:rsid w:val="00687D06"/>
    <w:rsid w:val="00690AB6"/>
    <w:rsid w:val="006A05ED"/>
    <w:rsid w:val="006B541D"/>
    <w:rsid w:val="006B5C53"/>
    <w:rsid w:val="006B6EA8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57875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C5188"/>
    <w:rsid w:val="007D56FB"/>
    <w:rsid w:val="007E08FF"/>
    <w:rsid w:val="007E354F"/>
    <w:rsid w:val="007E65F4"/>
    <w:rsid w:val="007F0552"/>
    <w:rsid w:val="007F1486"/>
    <w:rsid w:val="007F1D37"/>
    <w:rsid w:val="007F38AA"/>
    <w:rsid w:val="007F6EFA"/>
    <w:rsid w:val="00806E6C"/>
    <w:rsid w:val="00807BCB"/>
    <w:rsid w:val="00810CF1"/>
    <w:rsid w:val="008123EE"/>
    <w:rsid w:val="00812D16"/>
    <w:rsid w:val="00814C6D"/>
    <w:rsid w:val="008157B4"/>
    <w:rsid w:val="0082241B"/>
    <w:rsid w:val="008226CF"/>
    <w:rsid w:val="00824670"/>
    <w:rsid w:val="0083766F"/>
    <w:rsid w:val="0084041A"/>
    <w:rsid w:val="008406D6"/>
    <w:rsid w:val="00842334"/>
    <w:rsid w:val="008473AD"/>
    <w:rsid w:val="00850574"/>
    <w:rsid w:val="00850858"/>
    <w:rsid w:val="00850D4A"/>
    <w:rsid w:val="0085233A"/>
    <w:rsid w:val="00854ACB"/>
    <w:rsid w:val="00860745"/>
    <w:rsid w:val="00862948"/>
    <w:rsid w:val="00865F52"/>
    <w:rsid w:val="00872F82"/>
    <w:rsid w:val="00876774"/>
    <w:rsid w:val="00883F8D"/>
    <w:rsid w:val="00883FC7"/>
    <w:rsid w:val="00886E93"/>
    <w:rsid w:val="00887B3D"/>
    <w:rsid w:val="00891299"/>
    <w:rsid w:val="008A10A9"/>
    <w:rsid w:val="008A22B9"/>
    <w:rsid w:val="008B7F65"/>
    <w:rsid w:val="008C23A1"/>
    <w:rsid w:val="008C4F5D"/>
    <w:rsid w:val="008C5C49"/>
    <w:rsid w:val="008D4EFC"/>
    <w:rsid w:val="008D5101"/>
    <w:rsid w:val="008D5735"/>
    <w:rsid w:val="008E0E93"/>
    <w:rsid w:val="008F3449"/>
    <w:rsid w:val="008F6456"/>
    <w:rsid w:val="008F6A9B"/>
    <w:rsid w:val="00900E1B"/>
    <w:rsid w:val="009039C1"/>
    <w:rsid w:val="00914895"/>
    <w:rsid w:val="00917993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04DD5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66916"/>
    <w:rsid w:val="00A72831"/>
    <w:rsid w:val="00A7372D"/>
    <w:rsid w:val="00A7741D"/>
    <w:rsid w:val="00A80242"/>
    <w:rsid w:val="00A813D8"/>
    <w:rsid w:val="00A84FF3"/>
    <w:rsid w:val="00A8689C"/>
    <w:rsid w:val="00A94B55"/>
    <w:rsid w:val="00A97C52"/>
    <w:rsid w:val="00AA1999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AE50A4"/>
    <w:rsid w:val="00B01E0F"/>
    <w:rsid w:val="00B025D5"/>
    <w:rsid w:val="00B031D8"/>
    <w:rsid w:val="00B075D6"/>
    <w:rsid w:val="00B10717"/>
    <w:rsid w:val="00B10F07"/>
    <w:rsid w:val="00B2024F"/>
    <w:rsid w:val="00B259F6"/>
    <w:rsid w:val="00B32603"/>
    <w:rsid w:val="00B37810"/>
    <w:rsid w:val="00B40916"/>
    <w:rsid w:val="00B424ED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123F"/>
    <w:rsid w:val="00B919C2"/>
    <w:rsid w:val="00B92974"/>
    <w:rsid w:val="00B93291"/>
    <w:rsid w:val="00BA08CF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2024C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861DE"/>
    <w:rsid w:val="00CA080F"/>
    <w:rsid w:val="00CA5AB3"/>
    <w:rsid w:val="00CB12E4"/>
    <w:rsid w:val="00CB466F"/>
    <w:rsid w:val="00CB5B91"/>
    <w:rsid w:val="00CC07B0"/>
    <w:rsid w:val="00CC2C23"/>
    <w:rsid w:val="00CC4425"/>
    <w:rsid w:val="00CC5845"/>
    <w:rsid w:val="00CE06D2"/>
    <w:rsid w:val="00CF1166"/>
    <w:rsid w:val="00CF2B0F"/>
    <w:rsid w:val="00CF3F0B"/>
    <w:rsid w:val="00D044C1"/>
    <w:rsid w:val="00D06053"/>
    <w:rsid w:val="00D1144D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CC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B576D"/>
    <w:rsid w:val="00DC7BAE"/>
    <w:rsid w:val="00DD13BE"/>
    <w:rsid w:val="00DD1ECA"/>
    <w:rsid w:val="00DD6CD7"/>
    <w:rsid w:val="00DE0529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5550D"/>
    <w:rsid w:val="00E61A24"/>
    <w:rsid w:val="00E64CE5"/>
    <w:rsid w:val="00E65356"/>
    <w:rsid w:val="00E71916"/>
    <w:rsid w:val="00E813C0"/>
    <w:rsid w:val="00E825D5"/>
    <w:rsid w:val="00E8300C"/>
    <w:rsid w:val="00E875B2"/>
    <w:rsid w:val="00E9324F"/>
    <w:rsid w:val="00E971CF"/>
    <w:rsid w:val="00EA4415"/>
    <w:rsid w:val="00EB3FF9"/>
    <w:rsid w:val="00EB588C"/>
    <w:rsid w:val="00EB724D"/>
    <w:rsid w:val="00EC213E"/>
    <w:rsid w:val="00EC50B1"/>
    <w:rsid w:val="00ED2480"/>
    <w:rsid w:val="00ED2871"/>
    <w:rsid w:val="00ED585A"/>
    <w:rsid w:val="00ED6B1C"/>
    <w:rsid w:val="00EE25A3"/>
    <w:rsid w:val="00EE6A39"/>
    <w:rsid w:val="00F0057D"/>
    <w:rsid w:val="00F12797"/>
    <w:rsid w:val="00F164D0"/>
    <w:rsid w:val="00F2028D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571D6"/>
    <w:rsid w:val="00F6569B"/>
    <w:rsid w:val="00F674C8"/>
    <w:rsid w:val="00F7365F"/>
    <w:rsid w:val="00F73A44"/>
    <w:rsid w:val="00F73CD8"/>
    <w:rsid w:val="00F77641"/>
    <w:rsid w:val="00F77776"/>
    <w:rsid w:val="00F812CC"/>
    <w:rsid w:val="00F8751C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C55D0"/>
    <w:rsid w:val="00FD1660"/>
    <w:rsid w:val="00FD2708"/>
    <w:rsid w:val="00FD3BC9"/>
    <w:rsid w:val="00FD7003"/>
    <w:rsid w:val="00FD7F47"/>
    <w:rsid w:val="00FE0EB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25"/>
    <w:pPr>
      <w:jc w:val="left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rsid w:val="00CC4425"/>
    <w:rPr>
      <w:rFonts w:ascii="Times New Roman" w:hAnsi="Times New Roman" w:cs="Times New Roman"/>
      <w:b/>
      <w:bCs/>
      <w:sz w:val="28"/>
      <w:szCs w:val="24"/>
      <w:lang w:eastAsia="ru-RU"/>
    </w:rPr>
  </w:style>
  <w:style w:type="paragraph" w:styleId="20">
    <w:name w:val="Body Text 2"/>
    <w:basedOn w:val="a"/>
    <w:link w:val="2"/>
    <w:unhideWhenUsed/>
    <w:rsid w:val="00CC4425"/>
    <w:pPr>
      <w:spacing w:line="360" w:lineRule="auto"/>
      <w:jc w:val="both"/>
    </w:pPr>
    <w:rPr>
      <w:b/>
      <w:bCs/>
      <w:sz w:val="28"/>
      <w:szCs w:val="24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CC4425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C4425"/>
    <w:pPr>
      <w:ind w:left="720"/>
      <w:contextualSpacing/>
    </w:pPr>
  </w:style>
  <w:style w:type="table" w:styleId="a4">
    <w:name w:val="Table Grid"/>
    <w:basedOn w:val="a1"/>
    <w:rsid w:val="00CC44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C44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4425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iPriority w:val="99"/>
    <w:rsid w:val="00CC4425"/>
    <w:pPr>
      <w:spacing w:before="100" w:beforeAutospacing="1" w:after="100" w:afterAutospacing="1"/>
    </w:pPr>
    <w:rPr>
      <w:rFonts w:ascii="Verdana" w:hAnsi="Verdana"/>
    </w:rPr>
  </w:style>
  <w:style w:type="character" w:customStyle="1" w:styleId="a8">
    <w:name w:val="Обычный (веб) Знак"/>
    <w:basedOn w:val="a0"/>
    <w:link w:val="a7"/>
    <w:uiPriority w:val="99"/>
    <w:rsid w:val="00CC4425"/>
    <w:rPr>
      <w:rFonts w:ascii="Verdana" w:hAnsi="Verdana" w:cs="Times New Roman"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04425A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3C66BF"/>
  </w:style>
  <w:style w:type="character" w:customStyle="1" w:styleId="ab">
    <w:name w:val="Текст сноски Знак"/>
    <w:basedOn w:val="a0"/>
    <w:link w:val="aa"/>
    <w:uiPriority w:val="99"/>
    <w:semiHidden/>
    <w:rsid w:val="003C66BF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3C66BF"/>
    <w:rPr>
      <w:vertAlign w:val="superscript"/>
    </w:rPr>
  </w:style>
  <w:style w:type="character" w:styleId="ad">
    <w:name w:val="Hyperlink"/>
    <w:basedOn w:val="a0"/>
    <w:uiPriority w:val="99"/>
    <w:unhideWhenUsed/>
    <w:rsid w:val="00EC50B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fdanalyse.ru/publ/finansovyj_analiz/1/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F8A6-6B84-4DAA-A8CB-FCF3D8D4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29</cp:revision>
  <dcterms:created xsi:type="dcterms:W3CDTF">2012-09-13T11:00:00Z</dcterms:created>
  <dcterms:modified xsi:type="dcterms:W3CDTF">2012-09-24T15:38:00Z</dcterms:modified>
</cp:coreProperties>
</file>